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D628" w14:textId="77777777" w:rsidR="00A902AD" w:rsidRDefault="00A902AD" w:rsidP="00A902AD">
      <w:r>
        <w:rPr>
          <w:b/>
          <w:bCs/>
          <w:i/>
          <w:iCs/>
        </w:rPr>
        <w:t xml:space="preserve">Ergänzend zur heutigen E-Mail bzgl. der Situation Teilzeitbeschäftigung und Kürzung der Inflationsausgleichzahlung werden auf Grund des Anlasses zahlreicher Rückfragen folgende Informationen gegeben, so dass weitere telefonische bzw. E-Mail-Rückfragen seitens der Belegschaft beim Referat 104 bzw. dem ÖPR nicht mehr notwendig sein sollten. </w:t>
      </w:r>
    </w:p>
    <w:p w14:paraId="330B8669" w14:textId="77777777" w:rsidR="00A902AD" w:rsidRDefault="00A902AD" w:rsidP="00A902AD">
      <w:r>
        <w:rPr>
          <w:b/>
          <w:bCs/>
          <w:i/>
          <w:iCs/>
        </w:rPr>
        <w:t> </w:t>
      </w:r>
    </w:p>
    <w:p w14:paraId="5C3047BB" w14:textId="77777777" w:rsidR="00A902AD" w:rsidRDefault="00A902AD" w:rsidP="00A902A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Woher weiß ich, dass ich Teilzeitbeschäftigter bin? </w:t>
      </w:r>
    </w:p>
    <w:p w14:paraId="433CA5C1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Die Angabe lässt sich aus dem von Ihnen unterschriebenem Arbeitsvertrag sowie der Angabe auf dem Gehaltszettel entnehmen.</w:t>
      </w:r>
    </w:p>
    <w:p w14:paraId="08AFA845" w14:textId="77777777" w:rsidR="00A902AD" w:rsidRDefault="00A902AD" w:rsidP="00A902AD">
      <w:pPr>
        <w:pStyle w:val="Listenabsatz"/>
        <w:ind w:left="1080"/>
      </w:pPr>
      <w:r>
        <w:t> </w:t>
      </w:r>
    </w:p>
    <w:p w14:paraId="55D719A9" w14:textId="77777777" w:rsidR="00A902AD" w:rsidRDefault="00A902AD" w:rsidP="00A902A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Sind Beamte auch betroffen? </w:t>
      </w:r>
    </w:p>
    <w:p w14:paraId="380043E2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Ja. Dies lässt sich auch Ihrer Februar-Abrechnung entnehmen.</w:t>
      </w:r>
    </w:p>
    <w:p w14:paraId="7D39069F" w14:textId="77777777" w:rsidR="00A902AD" w:rsidRDefault="00A902AD" w:rsidP="00A902AD">
      <w:r>
        <w:t> </w:t>
      </w:r>
    </w:p>
    <w:p w14:paraId="0FBFF395" w14:textId="77777777" w:rsidR="00A902AD" w:rsidRDefault="00A902AD" w:rsidP="00A902A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Stellt der ÖPR ein Musterschreiben zur Verfügung? </w:t>
      </w:r>
    </w:p>
    <w:p w14:paraId="51F04B4F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Nein. </w:t>
      </w:r>
    </w:p>
    <w:p w14:paraId="0A85E7AD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Es ist ein formloser Antrag an die Bezügestelle </w:t>
      </w:r>
      <w:r>
        <w:rPr>
          <w:rFonts w:eastAsia="Times New Roman"/>
          <w:b/>
          <w:bCs/>
        </w:rPr>
        <w:t>(mit Angabe der Personalnummer, diese können Sie ebenfalls Ihrer Entgelt-/ Bezügeabrechnung entnehmen)</w:t>
      </w:r>
      <w:r>
        <w:rPr>
          <w:rFonts w:eastAsia="Times New Roman"/>
        </w:rPr>
        <w:t xml:space="preserve"> zu richten </w:t>
      </w:r>
      <w:r>
        <w:rPr>
          <w:rFonts w:eastAsia="Times New Roman"/>
          <w:b/>
          <w:bCs/>
        </w:rPr>
        <w:t xml:space="preserve">(Adresse Bezügestelle: siehe Entgelt-/ Bezügeabrechnung): </w:t>
      </w:r>
    </w:p>
    <w:p w14:paraId="4E158062" w14:textId="77777777" w:rsidR="00A902AD" w:rsidRDefault="00A902AD" w:rsidP="00A902AD">
      <w:pPr>
        <w:pStyle w:val="Listenabsatz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>Variante Tarifbeschäftigter: Hiermit mache ich meine Ansprüche gemäß § 37 TV-L geltend – unter Bezugnahme auf den entsprechenden Sachverhalt… ggf. kann der Sachverhalt der vermögenswirksamen Leistungen gleich mit adressiert werden, sofern zutreffend (siehe Gehaltszettel)</w:t>
      </w:r>
    </w:p>
    <w:p w14:paraId="29EB13B5" w14:textId="77777777" w:rsidR="00A902AD" w:rsidRDefault="00A902AD" w:rsidP="00A902AD">
      <w:pPr>
        <w:pStyle w:val="Listenabsatz"/>
        <w:numPr>
          <w:ilvl w:val="0"/>
          <w:numId w:val="3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Variante Beamte: </w:t>
      </w:r>
    </w:p>
    <w:p w14:paraId="3A5FD401" w14:textId="77777777" w:rsidR="00A902AD" w:rsidRDefault="00A902AD" w:rsidP="00A902AD">
      <w:pPr>
        <w:pStyle w:val="Listenabsatz"/>
        <w:ind w:left="1440"/>
      </w:pPr>
      <w:r>
        <w:t xml:space="preserve">Anmerkung =&gt; Beamte unterfallen nicht der 6 Monatsfrist, um ihre Ansprüche geltend zu machen (vs. Tarifbeschäftigte gem. § 37 TV-L) </w:t>
      </w:r>
    </w:p>
    <w:p w14:paraId="09550E9F" w14:textId="77777777" w:rsidR="00A902AD" w:rsidRDefault="00A902AD" w:rsidP="00A902AD">
      <w:pPr>
        <w:pStyle w:val="Listenabsatz"/>
        <w:ind w:left="1440"/>
      </w:pPr>
      <w:r>
        <w:t xml:space="preserve">Stattdessen unterliegt der o.g. Sachverhalt hier dem Grundsatz der haushaltsnahen Geltendmachung. Das heißt: Beamte, die der Meinung sind, dass sie nicht korrekt besoldet wurden, müssen bis 31.12.2024 für das zurückliegende Jahr 2024 ihre Ansprüche geltend machen. </w:t>
      </w:r>
    </w:p>
    <w:p w14:paraId="1F1E9E97" w14:textId="77777777" w:rsidR="00A902AD" w:rsidRDefault="00A902AD" w:rsidP="00A902AD">
      <w:pPr>
        <w:pStyle w:val="Listenabsatz"/>
        <w:ind w:left="1440"/>
      </w:pPr>
      <w:r>
        <w:t> </w:t>
      </w:r>
    </w:p>
    <w:p w14:paraId="74B6BC80" w14:textId="77777777" w:rsidR="00A902AD" w:rsidRDefault="00A902AD" w:rsidP="00A902A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>Sollen bereits adressierte Ansprüche nochmal adressiert werden?</w:t>
      </w:r>
    </w:p>
    <w:p w14:paraId="216A7CCD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>Nein, soweit die bisherige Geltendmachung unter Beachtung der o.g. notwendigen Angaben erfolgte.</w:t>
      </w:r>
    </w:p>
    <w:p w14:paraId="0D429985" w14:textId="77777777" w:rsidR="00A902AD" w:rsidRDefault="00A902AD" w:rsidP="00A902AD">
      <w:r>
        <w:t> </w:t>
      </w:r>
    </w:p>
    <w:p w14:paraId="4F083D03" w14:textId="77777777" w:rsidR="00A902AD" w:rsidRDefault="00A902AD" w:rsidP="00A902AD">
      <w:pPr>
        <w:pStyle w:val="Listenabsatz"/>
        <w:numPr>
          <w:ilvl w:val="0"/>
          <w:numId w:val="1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An wen ist der Antrag zu stellen? </w:t>
      </w:r>
    </w:p>
    <w:p w14:paraId="0A1970B0" w14:textId="77777777" w:rsidR="00A902AD" w:rsidRDefault="00A902AD" w:rsidP="00A902AD">
      <w:pPr>
        <w:pStyle w:val="Listenabsatz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eastAsia="Times New Roman"/>
        </w:rPr>
        <w:t xml:space="preserve">Die Bezügestelle. Das Referat 104 wäre hier lediglich die weiterleitende Stelle, es empfiehlt sich jedoch, die Bezügestelle direkt zu adressieren, um den Mehraufwand für alle Beteiligten zu minimieren. </w:t>
      </w:r>
    </w:p>
    <w:p w14:paraId="0D04C630" w14:textId="77777777" w:rsidR="00A902AD" w:rsidRDefault="00A902AD" w:rsidP="00A902AD">
      <w:r>
        <w:t> </w:t>
      </w:r>
    </w:p>
    <w:p w14:paraId="0B33E666" w14:textId="77777777" w:rsidR="00A902AD" w:rsidRDefault="00A902AD" w:rsidP="00A902AD">
      <w:r>
        <w:t> </w:t>
      </w:r>
    </w:p>
    <w:p w14:paraId="611A8B0E" w14:textId="77777777" w:rsidR="00A902AD" w:rsidRDefault="00A902AD" w:rsidP="00A902AD">
      <w:r>
        <w:t>Der Personalrat</w:t>
      </w:r>
    </w:p>
    <w:p w14:paraId="5255742C" w14:textId="77777777" w:rsidR="00A902AD" w:rsidRDefault="00A902AD" w:rsidP="00A902AD">
      <w:r>
        <w:t> </w:t>
      </w:r>
    </w:p>
    <w:p w14:paraId="275EA061" w14:textId="77777777" w:rsidR="004F1F61" w:rsidRDefault="004F1F61"/>
    <w:sectPr w:rsidR="004F1F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3761C"/>
    <w:multiLevelType w:val="hybridMultilevel"/>
    <w:tmpl w:val="D29432B6"/>
    <w:lvl w:ilvl="0" w:tplc="0CD4A18A">
      <w:start w:val="1"/>
      <w:numFmt w:val="lowerLetter"/>
      <w:lvlText w:val="%1)"/>
      <w:lvlJc w:val="left"/>
      <w:pPr>
        <w:ind w:left="1440" w:hanging="360"/>
      </w:p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D4653C"/>
    <w:multiLevelType w:val="hybridMultilevel"/>
    <w:tmpl w:val="12E65C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E79"/>
    <w:multiLevelType w:val="hybridMultilevel"/>
    <w:tmpl w:val="73306940"/>
    <w:lvl w:ilvl="0" w:tplc="1D327CA0"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3885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9473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57505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AD"/>
    <w:rsid w:val="00364288"/>
    <w:rsid w:val="004F1F61"/>
    <w:rsid w:val="00826349"/>
    <w:rsid w:val="00A902AD"/>
    <w:rsid w:val="00B759FB"/>
    <w:rsid w:val="00EB0C9B"/>
    <w:rsid w:val="00F2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DD6B"/>
  <w15:chartTrackingRefBased/>
  <w15:docId w15:val="{52B8B78E-A606-4C93-81CF-6AB96C9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02AD"/>
    <w:pPr>
      <w:spacing w:after="0" w:line="240" w:lineRule="auto"/>
    </w:pPr>
    <w:rPr>
      <w:rFonts w:ascii="Calibri" w:hAnsi="Calibri" w:cs="Calibri"/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0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02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0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02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02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02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02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02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02A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02A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02A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02A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02A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02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0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0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0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02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02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02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02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02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Göthe</dc:creator>
  <cp:keywords/>
  <dc:description/>
  <cp:lastModifiedBy>Ronald Göthe</cp:lastModifiedBy>
  <cp:revision>1</cp:revision>
  <dcterms:created xsi:type="dcterms:W3CDTF">2024-05-29T08:04:00Z</dcterms:created>
  <dcterms:modified xsi:type="dcterms:W3CDTF">2024-05-29T08:05:00Z</dcterms:modified>
</cp:coreProperties>
</file>